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Rahmenvertrag über die Lieferung der Mittagsverpflegung an den Schulen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der Mittagessenkomponenten auf Basis des Cook &amp; Freeze Systems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